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07</w:t>
      </w:r>
      <w:r>
        <w:t xml:space="preserve"> </w:t>
      </w:r>
      <w:r>
        <w:t xml:space="preserve">·</w:t>
      </w:r>
      <w:r>
        <w:t xml:space="preserve"> </w:t>
      </w:r>
      <w:r>
        <w:t xml:space="preserve">Warcraft</w:t>
      </w:r>
      <w:r>
        <w:t xml:space="preserve"> </w:t>
      </w:r>
      <w:r>
        <w:t xml:space="preserve">in</w:t>
      </w:r>
      <w:r>
        <w:t xml:space="preserve"> </w:t>
      </w:r>
      <w:r>
        <w:t xml:space="preserve">the</w:t>
      </w:r>
      <w:r>
        <w:t xml:space="preserve"> </w:t>
      </w:r>
      <w:r>
        <w:t xml:space="preserve">Mûmakan</w:t>
      </w:r>
    </w:p>
    <w:bookmarkStart w:id="29" w:name="warcraft-in-the-mûmakan"/>
    <w:p>
      <w:pPr>
        <w:pStyle w:val="Titre1"/>
      </w:pPr>
      <w:r>
        <w:t xml:space="preserve">07 · Warcraft in the Mûmakan</w:t>
      </w:r>
    </w:p>
    <w:p>
      <w:pPr>
        <w:pStyle w:val="Figure"/>
      </w:pPr>
      <w:r>
        <w:drawing>
          <wp:inline>
            <wp:extent cx="5943600" cy="2147125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7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471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23" w:name="tantûrak"/>
    <w:p>
      <w:pPr>
        <w:pStyle w:val="Titre2"/>
      </w:pPr>
      <w:r>
        <w:t xml:space="preserve">Tantûrak</w:t>
      </w:r>
    </w:p>
    <w:p>
      <w:pPr>
        <w:pStyle w:val="FirstParagraph"/>
      </w:pPr>
      <w:r>
        <w:t xml:space="preserve">…</w:t>
      </w:r>
    </w:p>
    <w:bookmarkEnd w:id="23"/>
    <w:bookmarkStart w:id="24" w:name="koronandë"/>
    <w:p>
      <w:pPr>
        <w:pStyle w:val="Titre2"/>
      </w:pPr>
      <w:r>
        <w:t xml:space="preserve">Koronandë</w:t>
      </w:r>
    </w:p>
    <w:p>
      <w:pPr>
        <w:pStyle w:val="FirstParagraph"/>
      </w:pPr>
      <w:r>
        <w:t xml:space="preserve">…</w:t>
      </w:r>
    </w:p>
    <w:bookmarkEnd w:id="24"/>
    <w:bookmarkStart w:id="25" w:name="mûmakan"/>
    <w:p>
      <w:pPr>
        <w:pStyle w:val="Titre2"/>
      </w:pPr>
      <w:r>
        <w:t xml:space="preserve">Mûmakan</w:t>
      </w:r>
    </w:p>
    <w:p>
      <w:pPr>
        <w:pStyle w:val="FirstParagraph"/>
      </w:pPr>
      <w:r>
        <w:t xml:space="preserve">…</w:t>
      </w:r>
    </w:p>
    <w:bookmarkEnd w:id="25"/>
    <w:bookmarkStart w:id="26" w:name="hathor"/>
    <w:p>
      <w:pPr>
        <w:pStyle w:val="Titre2"/>
      </w:pPr>
      <w:r>
        <w:t xml:space="preserve">Hathor</w:t>
      </w:r>
    </w:p>
    <w:p>
      <w:pPr>
        <w:pStyle w:val="FirstParagraph"/>
      </w:pPr>
      <w:r>
        <w:t xml:space="preserve">…</w:t>
      </w:r>
    </w:p>
    <w:bookmarkEnd w:id="26"/>
    <w:bookmarkStart w:id="27" w:name="the-army-of-the-court-of-ardor"/>
    <w:p>
      <w:pPr>
        <w:pStyle w:val="Titre2"/>
      </w:pPr>
      <w:r>
        <w:t xml:space="preserve">The Army of the Court of</w:t>
      </w:r>
      <w:r>
        <w:t xml:space="preserve"> </w:t>
      </w:r>
      <w:r>
        <w:t xml:space="preserve">Ardor</w:t>
      </w:r>
    </w:p>
    <w:p>
      <w:pPr>
        <w:pStyle w:val="FirstParagraph"/>
      </w:pPr>
      <w:r>
        <w:t xml:space="preserve">…</w:t>
      </w:r>
    </w:p>
    <w:bookmarkEnd w:id="27"/>
    <w:bookmarkStart w:id="28" w:name="military-equipment"/>
    <w:p>
      <w:pPr>
        <w:pStyle w:val="Titre2"/>
      </w:pPr>
      <w:r>
        <w:t xml:space="preserve">Military Equipment</w:t>
      </w:r>
    </w:p>
    <w:p>
      <w:pPr>
        <w:pStyle w:val="FirstParagraph"/>
      </w:pPr>
      <w:r>
        <w:t xml:space="preserve">…</w:t>
      </w:r>
    </w:p>
    <w:bookmarkEnd w:id="28"/>
    <w:bookmarkEnd w:id="29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 · Warcraft in the Mûmakan</dc:title>
  <dc:creator/>
  <dc:language/>
  <cp:keywords/>
  <dcterms:created xsi:type="dcterms:W3CDTF">2023-12-01T08:06:34Z</dcterms:created>
  <dcterms:modified xsi:type="dcterms:W3CDTF">2023-12-01T08:06:34Z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